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 w:left="-1695"/>
        <w:jc w:val="left"/>
        <w:rPr>
          <w:rFonts w:ascii="Inter" w:hAnsi="Inter" w:eastAsia="Inter" w:cs="Inter"/>
        </w:rPr>
      </w:pPr>
      <w:r>
        <w:rPr>
          <w:rFonts w:eastAsia="Inter" w:cs="Inter" w:ascii="Inter" w:hAnsi="Inter"/>
        </w:rP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-24765</wp:posOffset>
            </wp:positionH>
            <wp:positionV relativeFrom="page">
              <wp:posOffset>-4445</wp:posOffset>
            </wp:positionV>
            <wp:extent cx="7601585" cy="10738485"/>
            <wp:effectExtent l="0" t="0" r="0" b="0"/>
            <wp:wrapSquare wrapText="bothSides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7" r="0" b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keepNext w:val="true"/>
        <w:keepLines/>
        <w:spacing w:before="0" w:after="200"/>
        <w:jc w:val="center"/>
        <w:rPr>
          <w:rFonts w:ascii="Inter" w:hAnsi="Inter" w:eastAsia="Inter" w:cs="Inter"/>
          <w:sz w:val="22"/>
          <w:szCs w:val="22"/>
        </w:rPr>
      </w:pPr>
      <w:r>
        <w:rPr>
          <w:rFonts w:eastAsia="Inter" w:cs="Inter" w:ascii="Inter" w:hAnsi="Inter"/>
          <w:b/>
          <w:color w:val="EC6626"/>
          <w:sz w:val="32"/>
          <w:szCs w:val="32"/>
        </w:rPr>
        <w:t>Оглавление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ormal"/>
            <w:widowControl w:val="false"/>
            <w:tabs>
              <w:tab w:val="clear" w:pos="720"/>
              <w:tab w:val="right" w:pos="10465" w:leader="dot"/>
            </w:tabs>
            <w:spacing w:lineRule="auto" w:line="240" w:before="60" w:after="0"/>
            <w:jc w:val="left"/>
            <w:rPr>
              <w:rFonts w:ascii="Inter" w:hAnsi="Inter" w:eastAsia="Inter" w:cs="Inter"/>
              <w:color w:val="000000"/>
              <w:sz w:val="22"/>
              <w:szCs w:val="22"/>
              <w:u w:val="none"/>
            </w:rPr>
          </w:pPr>
          <w:r>
            <w:fldChar w:fldCharType="begin"/>
          </w:r>
          <w:r>
            <w:rPr>
              <w:webHidden/>
              <w:rStyle w:val="Style10"/>
              <w:sz w:val="22"/>
              <w:u w:val="none"/>
              <w:szCs w:val="22"/>
              <w:vanish w:val="false"/>
              <w:rFonts w:eastAsia="Inter" w:cs="Inter" w:ascii="Inter" w:hAnsi="Inter"/>
              <w:color w:val="000000"/>
            </w:rPr>
            <w:instrText xml:space="preserve"> TOC \z \o "1-9" \u \t "Heading 1,1,Heading 2,2,Heading 3,3,Heading 4,4,Heading 5,5,Heading 6,6" \h</w:instrText>
          </w:r>
          <w:r>
            <w:rPr>
              <w:webHidden/>
              <w:rStyle w:val="Style10"/>
              <w:sz w:val="22"/>
              <w:u w:val="none"/>
              <w:szCs w:val="22"/>
              <w:vanish w:val="false"/>
              <w:rFonts w:eastAsia="Inter" w:cs="Inter" w:ascii="Inter" w:hAnsi="Inter"/>
              <w:color w:val="000000"/>
            </w:rPr>
            <w:fldChar w:fldCharType="separate"/>
          </w:r>
          <w:hyperlink w:anchor="_heading=h.3znysh7" w:tgtFrame="#_heading=h.3znysh7">
            <w:r>
              <w:rPr>
                <w:webHidden/>
                <w:rStyle w:val="Style10"/>
                <w:rFonts w:eastAsia="Inter" w:cs="Inter" w:ascii="Inter" w:hAnsi="Inter"/>
                <w:vanish w:val="false"/>
                <w:color w:val="000000"/>
                <w:sz w:val="22"/>
                <w:szCs w:val="22"/>
                <w:u w:val="none"/>
              </w:rPr>
              <w:t>О курсе</w:t>
            </w:r>
            <w:r>
              <w:rPr>
                <w:rStyle w:val="Style10"/>
                <w:rFonts w:eastAsia="Inter" w:cs="Inter" w:ascii="Inter" w:hAnsi="Inter"/>
                <w:vanish w:val="false"/>
                <w:color w:val="000000"/>
                <w:sz w:val="22"/>
                <w:szCs w:val="22"/>
                <w:u w:val="none"/>
              </w:rPr>
              <w:tab/>
            </w:r>
          </w:hyperlink>
          <w:r>
            <w:rPr>
              <w:rFonts w:eastAsia="Inter" w:cs="Inter" w:ascii="Inter" w:hAnsi="Inter"/>
              <w:sz w:val="22"/>
              <w:szCs w:val="22"/>
            </w:rPr>
            <w:t>3</w:t>
          </w:r>
        </w:p>
        <w:p>
          <w:pPr>
            <w:pStyle w:val="Normal"/>
            <w:widowControl w:val="false"/>
            <w:tabs>
              <w:tab w:val="clear" w:pos="720"/>
              <w:tab w:val="right" w:pos="10465" w:leader="dot"/>
            </w:tabs>
            <w:spacing w:lineRule="auto" w:line="240" w:before="60" w:after="0"/>
            <w:jc w:val="left"/>
            <w:rPr>
              <w:rFonts w:ascii="Inter" w:hAnsi="Inter" w:eastAsia="Inter" w:cs="Inter"/>
              <w:color w:val="000000"/>
              <w:sz w:val="22"/>
              <w:szCs w:val="22"/>
              <w:u w:val="none"/>
            </w:rPr>
          </w:pPr>
          <w:hyperlink w:anchor="_heading=h.6i9jckfsij3v" w:tgtFrame="#_heading=h.6i9jckfsij3v">
            <w:r>
              <w:rPr>
                <w:webHidden/>
                <w:rStyle w:val="Style10"/>
                <w:rFonts w:eastAsia="Inter" w:cs="Inter" w:ascii="Inter" w:hAnsi="Inter"/>
                <w:vanish w:val="false"/>
                <w:color w:val="000000"/>
                <w:sz w:val="22"/>
                <w:szCs w:val="22"/>
                <w:u w:val="none"/>
              </w:rPr>
              <w:t>Программа курса</w:t>
              <w:tab/>
            </w:r>
          </w:hyperlink>
          <w:r>
            <w:rPr>
              <w:rFonts w:eastAsia="Inter" w:cs="Inter" w:ascii="Inter" w:hAnsi="Inter"/>
              <w:sz w:val="22"/>
              <w:szCs w:val="22"/>
            </w:rPr>
            <w:t>5</w:t>
          </w:r>
          <w:r>
            <w:rPr>
              <w:sz w:val="22"/>
              <w:szCs w:val="22"/>
              <w:rFonts w:eastAsia="Inter" w:cs="Inter" w:ascii="Inter" w:hAnsi="Inter"/>
            </w:rPr>
            <w:fldChar w:fldCharType="end"/>
          </w:r>
        </w:p>
      </w:sdtContent>
    </w:sdt>
    <w:p>
      <w:pPr>
        <w:pStyle w:val="Heading1"/>
        <w:rPr/>
      </w:pPr>
      <w:r>
        <w:rPr/>
      </w:r>
      <w:bookmarkStart w:id="0" w:name="_heading=h.8hcijrfrcvnp"/>
      <w:bookmarkStart w:id="1" w:name="_heading=h.8hcijrfrcvnp"/>
      <w:bookmarkEnd w:id="1"/>
    </w:p>
    <w:p>
      <w:pPr>
        <w:pStyle w:val="Normal"/>
        <w:rPr>
          <w:rFonts w:ascii="Inter" w:hAnsi="Inter" w:eastAsia="Inter" w:cs="Inter"/>
          <w:b/>
          <w:color w:val="EC6626"/>
          <w:sz w:val="32"/>
          <w:szCs w:val="32"/>
        </w:rPr>
      </w:pPr>
      <w:r>
        <w:rPr>
          <w:rFonts w:eastAsia="Inter" w:cs="Inter" w:ascii="Inter" w:hAnsi="Inter"/>
          <w:b/>
          <w:color w:val="EC6626"/>
          <w:sz w:val="32"/>
          <w:szCs w:val="32"/>
        </w:rPr>
      </w:r>
      <w:bookmarkStart w:id="2" w:name="_heading=h.1fob9te"/>
      <w:bookmarkStart w:id="3" w:name="_heading=h.1fob9te"/>
      <w:bookmarkEnd w:id="3"/>
    </w:p>
    <w:p>
      <w:pPr>
        <w:pStyle w:val="Subtitle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  <w:bookmarkStart w:id="4" w:name="_heading=h.ukgyxulefzwg"/>
      <w:bookmarkStart w:id="5" w:name="_heading=h.ukgyxulefzwg"/>
      <w:bookmarkEnd w:id="5"/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rPr>
          <w:rFonts w:ascii="Inter" w:hAnsi="Inter" w:eastAsia="Inter" w:cs="Inter"/>
        </w:rPr>
      </w:pPr>
      <w:r>
        <w:rPr>
          <w:rFonts w:eastAsia="Inter" w:cs="Inter" w:ascii="Inter" w:hAnsi="Inter"/>
        </w:rPr>
      </w:r>
    </w:p>
    <w:p>
      <w:pPr>
        <w:pStyle w:val="Normal"/>
        <w:spacing w:lineRule="auto" w:line="360" w:before="80" w:after="0"/>
        <w:rPr>
          <w:rFonts w:ascii="Inter" w:hAnsi="Inter" w:eastAsia="Inter" w:cs="Inter"/>
          <w:sz w:val="22"/>
          <w:szCs w:val="22"/>
        </w:rPr>
      </w:pPr>
      <w:r>
        <w:rPr>
          <w:rFonts w:eastAsia="Inter" w:cs="Inter" w:ascii="Inter" w:hAnsi="Inter"/>
          <w:sz w:val="22"/>
          <w:szCs w:val="22"/>
        </w:rPr>
        <w:t xml:space="preserve">Подготовлено: </w:t>
      </w:r>
    </w:p>
    <w:p>
      <w:pPr>
        <w:pStyle w:val="Normal"/>
        <w:spacing w:lineRule="auto" w:line="360" w:before="80" w:after="0"/>
        <w:rPr>
          <w:sz w:val="18"/>
          <w:szCs w:val="18"/>
        </w:rPr>
      </w:pPr>
      <w:r>
        <w:rPr>
          <w:rFonts w:eastAsia="Inter" w:cs="Inter" w:ascii="Inter" w:hAnsi="Inter"/>
          <w:sz w:val="22"/>
          <w:szCs w:val="22"/>
        </w:rPr>
        <w:t xml:space="preserve">Олег Иванов, Луиза Колобова, Семён Рожков </w:t>
      </w:r>
    </w:p>
    <w:tbl>
      <w:tblPr>
        <w:tblStyle w:val="813"/>
        <w:tblW w:w="1051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noHBand="1" w:noVBand="1" w:firstColumn="0" w:lastRow="0" w:lastColumn="0" w:firstRow="0"/>
      </w:tblPr>
      <w:tblGrid>
        <w:gridCol w:w="885"/>
        <w:gridCol w:w="9629"/>
      </w:tblGrid>
      <w:tr>
        <w:trPr>
          <w:trHeight w:val="741" w:hRule="atLeast"/>
        </w:trPr>
        <w:tc>
          <w:tcPr>
            <w:tcW w:w="885" w:type="dxa"/>
            <w:tcBorders>
              <w:top w:val="single" w:sz="4" w:space="0" w:color="B3176D"/>
              <w:bottom w:val="single" w:sz="4" w:space="0" w:color="B3176D"/>
            </w:tcBorders>
            <w:shd w:color="auto" w:fill="CC0000" w:val="clear"/>
            <w:vAlign w:val="center"/>
          </w:tcPr>
          <w:p>
            <w:pPr>
              <w:pStyle w:val="Normal"/>
              <w:widowControl/>
              <w:spacing w:lineRule="auto" w:line="360" w:before="80" w:after="0"/>
              <w:jc w:val="center"/>
              <w:rPr>
                <w:b/>
              </w:rPr>
            </w:pPr>
            <w:r>
              <w:rPr>
                <w:rFonts w:eastAsia="PT Astra Fact" w:cs="PT Astra Fact"/>
                <w:b/>
                <w:color w:val="FFFFFF"/>
                <w:kern w:val="0"/>
                <w:sz w:val="70"/>
                <w:szCs w:val="70"/>
                <w:lang w:val="ru-RU" w:eastAsia="zh-CN" w:bidi="ar-SA"/>
              </w:rPr>
              <w:t>!</w:t>
            </w:r>
          </w:p>
        </w:tc>
        <w:tc>
          <w:tcPr>
            <w:tcW w:w="9629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360" w:before="80" w:after="0"/>
              <w:jc w:val="left"/>
              <w:rPr>
                <w:u w:val="single"/>
              </w:rPr>
            </w:pPr>
            <w:r>
              <w:rPr>
                <w:rFonts w:eastAsia="PT Astra Fact" w:cs="PT Astra Fact"/>
                <w:kern w:val="0"/>
                <w:sz w:val="20"/>
                <w:szCs w:val="20"/>
                <w:lang w:val="ru-RU" w:eastAsia="zh-CN" w:bidi="ar-SA"/>
              </w:rPr>
              <w:t xml:space="preserve">Последнее обновление: </w:t>
            </w:r>
            <w:r>
              <w:rPr>
                <w:rFonts w:eastAsia="PT Astra Fact" w:cs="PT Astra Fact"/>
                <w:b/>
                <w:kern w:val="0"/>
                <w:sz w:val="20"/>
                <w:szCs w:val="20"/>
                <w:lang w:val="ru-RU" w:eastAsia="zh-CN" w:bidi="ar-SA"/>
              </w:rPr>
              <w:t>22</w:t>
            </w:r>
            <w:r>
              <w:rPr>
                <w:rFonts w:eastAsia="PT Astra Fact" w:cs="PT Astra Fact"/>
                <w:kern w:val="0"/>
                <w:sz w:val="20"/>
                <w:szCs w:val="20"/>
                <w:lang w:val="ru-RU" w:eastAsia="zh-CN" w:bidi="ar-SA"/>
              </w:rPr>
              <w:t xml:space="preserve"> </w:t>
            </w:r>
            <w:r>
              <w:rPr>
                <w:rFonts w:eastAsia="PT Astra Fact" w:cs="PT Astra Fact"/>
                <w:kern w:val="0"/>
                <w:sz w:val="20"/>
                <w:szCs w:val="20"/>
                <w:lang w:val="ru-RU" w:eastAsia="zh-CN" w:bidi="ar-SA"/>
              </w:rPr>
              <w:t>сентября</w:t>
            </w:r>
            <w:r>
              <w:rPr>
                <w:rFonts w:eastAsia="PT Astra Fact" w:cs="PT Astra Fact"/>
                <w:b/>
                <w:kern w:val="0"/>
                <w:sz w:val="20"/>
                <w:szCs w:val="20"/>
                <w:lang w:val="ru-RU" w:eastAsia="zh-CN" w:bidi="ar-SA"/>
              </w:rPr>
              <w:t xml:space="preserve"> 2025 г. </w:t>
            </w:r>
            <w:r>
              <w:rPr>
                <w:rFonts w:eastAsia="PT Astra Fact" w:cs="PT Astra Fact"/>
                <w:b/>
                <w:kern w:val="0"/>
                <w:sz w:val="20"/>
                <w:szCs w:val="20"/>
                <w:lang w:val="ru-RU" w:eastAsia="zh-CN" w:bidi="ar-SA"/>
              </w:rPr>
              <w:br w:type="textWrapping" w:clear="all"/>
            </w:r>
            <w:r>
              <w:rPr>
                <w:rFonts w:eastAsia="Inter" w:cs="Inter" w:ascii="Inter" w:hAnsi="Inter"/>
                <w:kern w:val="0"/>
                <w:sz w:val="20"/>
                <w:szCs w:val="20"/>
                <w:lang w:val="ru-RU" w:eastAsia="zh-CN" w:bidi="ar-SA"/>
              </w:rPr>
              <w:t xml:space="preserve">По всем вопросам и предложениям касательно обучения, пожалуйста, обращайтесь: </w:t>
            </w:r>
            <w:hyperlink r:id="rId3" w:tgtFrame="mailto:edu@tantorlabs.ru">
              <w:r>
                <w:rPr>
                  <w:rStyle w:val="ListLabel28"/>
                  <w:rFonts w:eastAsia="Inter" w:cs="Inter" w:ascii="Inter" w:hAnsi="Inter"/>
                  <w:b/>
                  <w:kern w:val="0"/>
                  <w:sz w:val="20"/>
                  <w:szCs w:val="20"/>
                  <w:lang w:val="ru-RU" w:eastAsia="zh-CN" w:bidi="ar-SA"/>
                </w:rPr>
                <w:t>edu@tantorlabs.ru</w:t>
              </w:r>
            </w:hyperlink>
          </w:p>
        </w:tc>
      </w:tr>
    </w:tbl>
    <w:p>
      <w:pPr>
        <w:pStyle w:val="Heading1"/>
        <w:rPr>
          <w:sz w:val="36"/>
          <w:szCs w:val="36"/>
        </w:rPr>
      </w:pPr>
      <w:bookmarkStart w:id="6" w:name="_heading=h.3znysh7"/>
      <w:bookmarkEnd w:id="6"/>
      <w:r>
        <w:rPr>
          <w:sz w:val="36"/>
          <w:szCs w:val="36"/>
        </w:rPr>
        <w:t>О курсе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bookmarkStart w:id="7" w:name="_heading=h.upq0o23z6u7c"/>
      <w:bookmarkEnd w:id="7"/>
      <w:r>
        <w:rPr>
          <w:rFonts w:eastAsia="Inter" w:cs="Inter" w:ascii="Inter" w:hAnsi="Inter"/>
          <w:b/>
          <w:sz w:val="24"/>
          <w:szCs w:val="24"/>
        </w:rPr>
        <w:t xml:space="preserve">Наименование курса: 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«</w:t>
      </w:r>
      <w:r>
        <w:rPr>
          <w:rFonts w:eastAsia="Inter" w:cs="Inter" w:ascii="Inter" w:hAnsi="Inter"/>
          <w:color w:val="auto"/>
          <w:kern w:val="0"/>
          <w:sz w:val="24"/>
          <w:szCs w:val="24"/>
          <w:lang w:val="ru-RU" w:eastAsia="zh-CN" w:bidi="ar-SA"/>
        </w:rPr>
        <w:t>«Администрирование СУБД Tantor в редакции SE 17</w:t>
      </w:r>
      <w:r>
        <w:rPr>
          <w:rFonts w:eastAsia="Inter" w:cs="Inter" w:ascii="Inter" w:hAnsi="Inter"/>
          <w:sz w:val="24"/>
          <w:szCs w:val="24"/>
        </w:rPr>
        <w:t>»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 xml:space="preserve">Версия курса: 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bookmarkStart w:id="8" w:name="_heading=h.9g87thn9bc0h"/>
      <w:bookmarkEnd w:id="8"/>
      <w:r>
        <w:rPr>
          <w:rFonts w:eastAsia="Inter" w:cs="Inter" w:ascii="Inter" w:hAnsi="Inter"/>
          <w:sz w:val="24"/>
          <w:szCs w:val="24"/>
        </w:rPr>
        <w:t>СУБД Tantor SE, 17.х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>Учебная нагрузка:</w:t>
      </w:r>
    </w:p>
    <w:p>
      <w:pPr>
        <w:pStyle w:val="Normal"/>
        <w:spacing w:lineRule="auto" w:line="36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ab/>
        <w:t>40 академических часов</w:t>
      </w:r>
    </w:p>
    <w:p>
      <w:pPr>
        <w:pStyle w:val="Normal"/>
        <w:spacing w:lineRule="auto" w:line="360"/>
        <w:ind w:hanging="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 xml:space="preserve">5 рабочих дней </w:t>
      </w:r>
    </w:p>
    <w:p>
      <w:pPr>
        <w:pStyle w:val="Normal"/>
        <w:spacing w:lineRule="auto" w:line="360"/>
        <w:ind w:hanging="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с 10:00 до 17:00 часов</w:t>
      </w:r>
    </w:p>
    <w:p>
      <w:pPr>
        <w:pStyle w:val="Normal"/>
        <w:widowControl w:val="false"/>
        <w:spacing w:lineRule="auto" w:line="360" w:before="200" w:after="20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>Краткая аннотация курса:</w:t>
      </w:r>
    </w:p>
    <w:p>
      <w:pPr>
        <w:pStyle w:val="Normal"/>
        <w:widowControl w:val="false"/>
        <w:spacing w:lineRule="auto" w:line="360" w:before="0" w:after="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Базовое управление СУБД Tantor SE версии 17.х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>Полная аннотация курса:</w:t>
      </w:r>
    </w:p>
    <w:p>
      <w:pPr>
        <w:pStyle w:val="Normal"/>
        <w:spacing w:lineRule="auto" w:line="360" w:before="0" w:after="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 xml:space="preserve">СУБД российского производства с повышенной производительностью и встроенной системой управления и мониторинга. </w:t>
      </w:r>
    </w:p>
    <w:p>
      <w:pPr>
        <w:pStyle w:val="Normal"/>
        <w:spacing w:lineRule="auto" w:line="360" w:before="0" w:after="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СУБД «Tantor Special Edition» (Tantor SE) специально оптимизирована и доработана для высоконагруженных корпоративных систем, где кроме высокой производительности, важны надежность, отказоустойчивость и наличие современных средств администрирования, профилирования и мониторинга нагрузки на БД. Изменения, добавленные в СУБД «Tantor SE», разработаны с учетом многолетней практики эксплуатации систем на PostgreSQL. Некоторые улучшения добавляются в СУБД «Tantor SE» раньше, чем они появляются в PostgreSQL, таким образом заказчики получают функционал, который еще не доступен в открытой версии Postgres.</w:t>
      </w:r>
    </w:p>
    <w:p>
      <w:pPr>
        <w:pStyle w:val="Normal"/>
        <w:spacing w:lineRule="auto" w:line="360" w:before="0" w:after="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 xml:space="preserve">СУБД «Tantor» разработана на основе PostgreSQL и включена в </w:t>
      </w:r>
      <w:hyperlink r:id="rId4" w:tgtFrame="https://reestr.digital.gov.ru/reestr/987168/">
        <w:r>
          <w:rPr>
            <w:rStyle w:val="ListLabel29"/>
            <w:rFonts w:eastAsia="Inter" w:cs="Inter" w:ascii="Inter" w:hAnsi="Inter"/>
            <w:sz w:val="24"/>
            <w:szCs w:val="24"/>
          </w:rPr>
          <w:t>«</w:t>
        </w:r>
      </w:hyperlink>
      <w:hyperlink r:id="rId5" w:tgtFrame="https://reestr.digital.gov.ru/reestr/987168/">
        <w:r>
          <w:rPr>
            <w:rStyle w:val="ListLabel30"/>
            <w:rFonts w:eastAsia="Inter" w:cs="Inter" w:ascii="Inter" w:hAnsi="Inter"/>
            <w:color w:val="1155CC"/>
            <w:sz w:val="24"/>
            <w:szCs w:val="24"/>
            <w:u w:val="single"/>
          </w:rPr>
          <w:t>Единый реестр российских программ для электронных вычислительных машин и баз данных</w:t>
        </w:r>
      </w:hyperlink>
      <w:hyperlink r:id="rId6" w:tgtFrame="https://reestr.digital.gov.ru/reestr/987168/">
        <w:r>
          <w:rPr>
            <w:rStyle w:val="ListLabel29"/>
            <w:rFonts w:eastAsia="Inter" w:cs="Inter" w:ascii="Inter" w:hAnsi="Inter"/>
            <w:sz w:val="24"/>
            <w:szCs w:val="24"/>
          </w:rPr>
          <w:t>»</w:t>
        </w:r>
      </w:hyperlink>
      <w:r>
        <w:rPr>
          <w:rFonts w:eastAsia="Inter" w:cs="Inter" w:ascii="Inter" w:hAnsi="Inter"/>
          <w:sz w:val="24"/>
          <w:szCs w:val="24"/>
        </w:rPr>
        <w:t>.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 xml:space="preserve">В курсе рассматривается администрирование СУБД «Tantor», разработанную российской компанией ООО «Лаборатории Тантор» </w:t>
      </w:r>
      <w:r>
        <w:rPr>
          <w:rFonts w:eastAsia="Inter" w:cs="Inter" w:ascii="Inter" w:hAnsi="Inter"/>
          <w:sz w:val="24"/>
          <w:szCs w:val="24"/>
        </w:rPr>
        <w:t>(входит в ГК «Астра»</w:t>
      </w:r>
      <w:r>
        <w:rPr>
          <w:rFonts w:eastAsia="Inter" w:cs="Inter" w:ascii="Inter" w:hAnsi="Inter"/>
          <w:sz w:val="24"/>
          <w:szCs w:val="24"/>
        </w:rPr>
        <w:t>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Курс основан на опыте практического использования и поддержки СУБД на базе PostgreSQL и СУБД Tantor.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Курс включает в себя: теоретическую часть (45-50% от курса) и практические задания (50 - 55% от курса).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По окончании курса, слушателям предоставляется возможность проверить полученные знания с помощью итогового тестирования.</w:t>
      </w:r>
    </w:p>
    <w:p>
      <w:pPr>
        <w:pStyle w:val="Normal"/>
        <w:numPr>
          <w:ilvl w:val="0"/>
          <w:numId w:val="1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В курсе используется операционная система Astra Linux, СУБД «Tantor SE 17».</w:t>
      </w:r>
    </w:p>
    <w:p>
      <w:pPr>
        <w:pStyle w:val="Normal"/>
        <w:numPr>
          <w:ilvl w:val="0"/>
          <w:numId w:val="1"/>
        </w:numPr>
        <w:spacing w:lineRule="auto" w:line="360" w:before="0" w:after="12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Курс авторизован ООО «Лаборатории Тантор».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>Целевая аудитория: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Администраторы баз данных.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Системные администраторы.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Архитекторы баз данных.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DevOps инженеры.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Руководители отделов инфраструктуры.</w:t>
      </w:r>
    </w:p>
    <w:p>
      <w:pPr>
        <w:pStyle w:val="Normal"/>
        <w:numPr>
          <w:ilvl w:val="0"/>
          <w:numId w:val="2"/>
        </w:numPr>
        <w:spacing w:lineRule="auto" w:line="360" w:before="0" w:after="120"/>
        <w:ind w:hanging="360" w:left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Инженеры по эксплуатации, на которых возложены функции администрирования СУБД Tantor или СУБД на базе PostgreSQL.</w:t>
      </w:r>
    </w:p>
    <w:p>
      <w:pPr>
        <w:pStyle w:val="Normal"/>
        <w:spacing w:lineRule="auto" w:line="360" w:before="200" w:after="120"/>
        <w:rPr>
          <w:rFonts w:ascii="Inter" w:hAnsi="Inter" w:eastAsia="Inter" w:cs="Inter"/>
          <w:b/>
          <w:sz w:val="24"/>
          <w:szCs w:val="24"/>
        </w:rPr>
      </w:pPr>
      <w:r>
        <w:rPr>
          <w:rFonts w:eastAsia="Inter" w:cs="Inter" w:ascii="Inter" w:hAnsi="Inter"/>
          <w:b/>
          <w:sz w:val="24"/>
          <w:szCs w:val="24"/>
        </w:rPr>
        <w:t>Необходимый уровень подготовки слушателей: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 xml:space="preserve">Для успешного прохождения курса достаточно базовых навыков работы в операционных системах семейства Linux и базовых знаний языка SQL: понимание команд SELECT, UPDATE, INSERT и DELETE. 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К навыкам работы в операционной системе относится: умение запускать терминал, просматривать в терминале содержимое директорий и файлов, копировать и редактировать текстовые файлы командами ls, cp, mv, cat, vi; понимать и менять разрешения на файлы (команды ls -al, chmod, chown).</w:t>
      </w:r>
    </w:p>
    <w:p>
      <w:pPr>
        <w:pStyle w:val="Normal"/>
        <w:spacing w:lineRule="auto" w:line="360"/>
        <w:ind w:firstLine="720"/>
        <w:rPr>
          <w:rFonts w:ascii="Inter" w:hAnsi="Inter" w:eastAsia="Inter" w:cs="Inter"/>
          <w:sz w:val="24"/>
          <w:szCs w:val="24"/>
        </w:rPr>
      </w:pPr>
      <w:r>
        <w:rPr>
          <w:rFonts w:eastAsia="Inter" w:cs="Inter" w:ascii="Inter" w:hAnsi="Inter"/>
          <w:sz w:val="24"/>
          <w:szCs w:val="24"/>
        </w:rPr>
        <w:t>Опыт работы с реляционными базами данных более одного года.</w:t>
      </w:r>
    </w:p>
    <w:p>
      <w:pPr>
        <w:pStyle w:val="Normal"/>
        <w:spacing w:lineRule="auto" w:line="360"/>
        <w:rPr>
          <w:b/>
          <w:sz w:val="48"/>
          <w:szCs w:val="48"/>
        </w:rPr>
      </w:pPr>
      <w:r>
        <w:rPr>
          <w:b/>
          <w:sz w:val="48"/>
          <w:szCs w:val="48"/>
        </w:rPr>
        <w:t>Встреча</w:t>
      </w:r>
      <w:r>
        <w:br w:type="page"/>
      </w:r>
    </w:p>
    <w:p>
      <w:pPr>
        <w:pStyle w:val="Heading1"/>
        <w:rPr>
          <w:sz w:val="36"/>
          <w:szCs w:val="36"/>
        </w:rPr>
      </w:pPr>
      <w:bookmarkStart w:id="9" w:name="_heading=h.6i9jckfsij3v"/>
      <w:bookmarkEnd w:id="9"/>
      <w:r>
        <w:rPr>
          <w:sz w:val="36"/>
          <w:szCs w:val="36"/>
        </w:rPr>
        <w:t>Программа курса:</w:t>
      </w:r>
    </w:p>
    <w:tbl>
      <w:tblPr>
        <w:tblStyle w:val="814"/>
        <w:tblW w:w="10484" w:type="dxa"/>
        <w:jc w:val="left"/>
        <w:tblInd w:w="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 w:noHBand="1" w:noVBand="1" w:firstColumn="0" w:lastRow="0" w:lastColumn="0" w:firstRow="0"/>
      </w:tblPr>
      <w:tblGrid>
        <w:gridCol w:w="390"/>
        <w:gridCol w:w="3955"/>
        <w:gridCol w:w="6139"/>
      </w:tblGrid>
      <w:tr>
        <w:trPr>
          <w:trHeight w:val="360" w:hRule="atLeast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  <w:b/>
                <w:sz w:val="28"/>
                <w:szCs w:val="28"/>
              </w:rPr>
            </w:pPr>
            <w:r>
              <w:rPr>
                <w:rFonts w:eastAsia="Inter" w:cs="Inter" w:ascii="Inter" w:hAnsi="Inter"/>
                <w:b/>
                <w:kern w:val="0"/>
                <w:sz w:val="28"/>
                <w:szCs w:val="28"/>
                <w:lang w:val="ru-RU" w:eastAsia="zh-CN" w:bidi="ar-SA"/>
              </w:rPr>
              <w:t>№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  <w:b/>
                <w:sz w:val="28"/>
                <w:szCs w:val="28"/>
              </w:rPr>
            </w:pPr>
            <w:r>
              <w:rPr>
                <w:rFonts w:eastAsia="Inter" w:cs="Inter" w:ascii="Inter" w:hAnsi="Inter"/>
                <w:b/>
                <w:kern w:val="0"/>
                <w:sz w:val="28"/>
                <w:szCs w:val="28"/>
                <w:lang w:val="ru-RU" w:eastAsia="zh-CN" w:bidi="ar-SA"/>
              </w:rPr>
              <w:t>Раздел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  <w:b/>
                <w:sz w:val="28"/>
                <w:szCs w:val="28"/>
              </w:rPr>
            </w:pPr>
            <w:r>
              <w:rPr>
                <w:rFonts w:eastAsia="Inter" w:cs="Inter" w:ascii="Inter" w:hAnsi="Inter"/>
                <w:b/>
                <w:kern w:val="0"/>
                <w:sz w:val="28"/>
                <w:szCs w:val="28"/>
                <w:lang w:val="ru-RU" w:eastAsia="zh-CN" w:bidi="ar-SA"/>
              </w:rPr>
              <w:t>Тема</w:t>
            </w:r>
          </w:p>
        </w:tc>
      </w:tr>
      <w:tr>
        <w:trPr>
          <w:trHeight w:val="360" w:hRule="atLeast"/>
        </w:trPr>
        <w:tc>
          <w:tcPr>
            <w:tcW w:w="39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0</w:t>
            </w:r>
          </w:p>
        </w:tc>
        <w:tc>
          <w:tcPr>
            <w:tcW w:w="39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Введение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Компания Тантор. Миссия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1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Установка БД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СУБД Тантор. Редакции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Варианты установки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Утилиты управления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2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Архитектура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Общие сведения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Структуры памяти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Многоверсионность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Регламентные работы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Выполнение запросов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Расширяемость</w:t>
            </w:r>
          </w:p>
        </w:tc>
      </w:tr>
      <w:tr>
        <w:trPr>
          <w:trHeight w:val="360" w:hRule="atLeast"/>
        </w:trPr>
        <w:tc>
          <w:tcPr>
            <w:tcW w:w="39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3</w:t>
            </w:r>
          </w:p>
        </w:tc>
        <w:tc>
          <w:tcPr>
            <w:tcW w:w="39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Конфигурирование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Конфигурирование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4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Базы данных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Логическая реализация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Физическая реализация</w:t>
            </w:r>
          </w:p>
        </w:tc>
      </w:tr>
      <w:tr>
        <w:trPr>
          <w:trHeight w:val="360" w:hRule="atLeast"/>
        </w:trPr>
        <w:tc>
          <w:tcPr>
            <w:tcW w:w="39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5</w:t>
            </w:r>
          </w:p>
        </w:tc>
        <w:tc>
          <w:tcPr>
            <w:tcW w:w="39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Журналирование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Журнал событий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6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Безопасность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Ролевая модель безопасности</w:t>
            </w:r>
          </w:p>
        </w:tc>
      </w:tr>
      <w:tr>
        <w:trPr>
          <w:trHeight w:val="465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Подключение и аутентификация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7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Резервное копирование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Физическое копирование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Логическое копирование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8</w:t>
            </w:r>
          </w:p>
        </w:tc>
        <w:tc>
          <w:tcPr>
            <w:tcW w:w="39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Репликация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Физическая репликация</w:t>
            </w:r>
          </w:p>
        </w:tc>
      </w:tr>
      <w:tr>
        <w:trPr>
          <w:trHeight w:val="360" w:hRule="atLeast"/>
        </w:trPr>
        <w:tc>
          <w:tcPr>
            <w:tcW w:w="390" w:type="dxa"/>
            <w:vMerge w:val="continue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3955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Логическая репликация</w:t>
            </w:r>
          </w:p>
        </w:tc>
      </w:tr>
      <w:tr>
        <w:trPr>
          <w:trHeight w:val="510" w:hRule="atLeast"/>
        </w:trPr>
        <w:tc>
          <w:tcPr>
            <w:tcW w:w="39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9</w:t>
            </w:r>
          </w:p>
        </w:tc>
        <w:tc>
          <w:tcPr>
            <w:tcW w:w="39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Платформа Tantor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spacing w:lineRule="auto" w:line="276" w:before="0" w:after="0"/>
              <w:ind w:hanging="0" w:left="0" w:right="0"/>
              <w:jc w:val="left"/>
              <w:rPr>
                <w:rFonts w:ascii="Inter" w:hAnsi="Inter" w:eastAsia="Inter" w:cs="Inter"/>
                <w:sz w:val="24"/>
                <w:szCs w:val="24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Мониторинг и Управление. Обзор возможностей</w:t>
            </w:r>
          </w:p>
        </w:tc>
      </w:tr>
      <w:tr>
        <w:trPr>
          <w:trHeight w:val="930" w:hRule="atLeast"/>
        </w:trPr>
        <w:tc>
          <w:tcPr>
            <w:tcW w:w="39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10</w:t>
            </w:r>
          </w:p>
        </w:tc>
        <w:tc>
          <w:tcPr>
            <w:tcW w:w="39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Дополнительные расширения, программы, изменения в ядре</w:t>
            </w:r>
          </w:p>
        </w:tc>
        <w:tc>
          <w:tcPr>
            <w:tcW w:w="61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eastAsia="Arial" w:cs="Arial"/>
              </w:rPr>
            </w:pPr>
            <w:r>
              <w:rPr>
                <w:rFonts w:eastAsia="Inter" w:cs="Inter" w:ascii="Inter" w:hAnsi="Inter"/>
                <w:kern w:val="0"/>
                <w:sz w:val="24"/>
                <w:szCs w:val="24"/>
                <w:lang w:val="ru-RU" w:eastAsia="zh-CN" w:bidi="ar-SA"/>
              </w:rPr>
              <w:t>Обзор</w:t>
            </w:r>
          </w:p>
        </w:tc>
      </w:tr>
    </w:tbl>
    <w:p>
      <w:pPr>
        <w:pStyle w:val="Normal"/>
        <w:keepNext w:val="true"/>
        <w:keepLines/>
        <w:spacing w:before="220" w:after="40"/>
        <w:rPr>
          <w:rFonts w:ascii="Inter" w:hAnsi="Inter" w:eastAsia="Inter" w:cs="Inter"/>
          <w:sz w:val="28"/>
          <w:szCs w:val="28"/>
        </w:rPr>
      </w:pPr>
      <w:r>
        <w:rPr>
          <w:rFonts w:eastAsia="Inter" w:cs="Inter" w:ascii="Inter" w:hAnsi="Inter"/>
          <w:sz w:val="28"/>
          <w:szCs w:val="28"/>
        </w:rPr>
      </w:r>
      <w:bookmarkStart w:id="10" w:name="_heading=h.vuyznrcs294o"/>
      <w:bookmarkStart w:id="11" w:name="_heading=h.vuyznrcs294o"/>
      <w:bookmarkEnd w:id="11"/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720" w:right="720" w:gutter="0" w:header="0" w:top="720" w:footer="0" w:bottom="720"/>
      <w:pgNumType w:start="1"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Fact">
    <w:charset w:val="01"/>
    <w:family w:val="roman"/>
    <w:pitch w:val="default"/>
  </w:font>
  <w:font w:name="Inter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Roboto">
    <w:charset w:val="01"/>
    <w:family w:val="roman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816"/>
      <w:tblW w:w="10680" w:type="dxa"/>
      <w:jc w:val="left"/>
      <w:tblInd w:w="-142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 w:noHBand="1" w:noVBand="1" w:firstColumn="0" w:lastRow="0" w:lastColumn="0" w:firstRow="0"/>
    </w:tblPr>
    <w:tblGrid>
      <w:gridCol w:w="7709"/>
      <w:gridCol w:w="2970"/>
    </w:tblGrid>
    <w:tr>
      <w:trPr>
        <w:trHeight w:val="360" w:hRule="atLeast"/>
      </w:trPr>
      <w:tc>
        <w:tcPr>
          <w:tcW w:w="7709" w:type="dxa"/>
          <w:tcBorders>
            <w:top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/>
            <w:spacing w:lineRule="auto" w:line="240" w:before="0" w:after="0"/>
            <w:jc w:val="left"/>
            <w:rPr>
              <w:rFonts w:ascii="Roboto" w:hAnsi="Roboto" w:eastAsia="Roboto" w:cs="Roboto"/>
              <w:sz w:val="23"/>
              <w:szCs w:val="23"/>
              <w:highlight w:val="white"/>
            </w:rPr>
          </w:pPr>
          <w:r>
            <w:rPr>
              <w:rFonts w:eastAsia="Inter" w:cs="Inter" w:ascii="Inter" w:hAnsi="Inter"/>
              <w:color w:val="666666"/>
              <w:kern w:val="0"/>
              <w:sz w:val="14"/>
              <w:szCs w:val="14"/>
              <w:highlight w:val="white"/>
              <w:lang w:val="ru-RU" w:eastAsia="zh-CN" w:bidi="ar-SA"/>
            </w:rPr>
            <w:t>Copyright © 2024, Tantor labs for education</w:t>
          </w:r>
        </w:p>
        <w:p>
          <w:pPr>
            <w:pStyle w:val="Normal"/>
            <w:widowControl/>
            <w:spacing w:lineRule="auto" w:line="240" w:before="0" w:after="0"/>
            <w:jc w:val="left"/>
            <w:rPr>
              <w:sz w:val="14"/>
              <w:szCs w:val="14"/>
            </w:rPr>
          </w:pPr>
          <w:hyperlink r:id="rId1" w:tgtFrame="https://tantorlabs.ru/">
            <w:r>
              <w:rPr>
                <w:rStyle w:val="ListLabel31"/>
                <w:rFonts w:eastAsia="PT Astra Fact" w:cs="PT Astra Fact"/>
                <w:color w:val="7F7F7F"/>
                <w:kern w:val="0"/>
                <w:sz w:val="14"/>
                <w:szCs w:val="14"/>
                <w:u w:val="single"/>
                <w:lang w:val="ru-RU" w:eastAsia="zh-CN" w:bidi="ar-SA"/>
              </w:rPr>
              <w:t>tantorlabs.ru</w:t>
            </w:r>
          </w:hyperlink>
        </w:p>
      </w:tc>
      <w:tc>
        <w:tcPr>
          <w:tcW w:w="2970" w:type="dxa"/>
          <w:tcBorders>
            <w:top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/>
            <w:spacing w:lineRule="auto" w:line="240" w:before="0" w:after="0"/>
            <w:jc w:val="right"/>
            <w:rPr>
              <w:rFonts w:ascii="PT Astra Fact" w:hAnsi="PT Astra Fact" w:eastAsia="PT Astra Fact" w:cs="PT Astra Fact"/>
              <w:kern w:val="0"/>
              <w:sz w:val="20"/>
              <w:szCs w:val="20"/>
              <w:lang w:val="ru-RU" w:eastAsia="zh-CN" w:bidi="ar-SA"/>
            </w:rPr>
          </w:pPr>
          <w:r>
            <w:rPr>
              <w:rFonts w:eastAsia="PT Astra Fact" w:cs="PT Astra Fact"/>
              <w:kern w:val="0"/>
              <w:sz w:val="14"/>
              <w:szCs w:val="14"/>
              <w:lang w:val="ru-RU" w:eastAsia="zh-CN" w:bidi="ar-SA"/>
            </w:rPr>
            <w:t xml:space="preserve">страница </w:t>
          </w:r>
          <w:r>
            <w:rPr>
              <w:rFonts w:eastAsia="PT Astra Fact" w:cs="PT Astra Fact"/>
              <w:kern w:val="0"/>
              <w:sz w:val="20"/>
              <w:szCs w:val="20"/>
              <w:lang w:val="ru-RU" w:eastAsia="zh-CN" w:bidi="ar-SA"/>
            </w:rPr>
            <w:fldChar w:fldCharType="begin"/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instrText xml:space="preserve"> PAGE </w:instrText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fldChar w:fldCharType="separate"/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t>6</w:t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fldChar w:fldCharType="end"/>
          </w:r>
          <w:r>
            <w:rPr>
              <w:rFonts w:eastAsia="PT Astra Fact" w:cs="PT Astra Fact"/>
              <w:kern w:val="0"/>
              <w:sz w:val="14"/>
              <w:szCs w:val="14"/>
              <w:lang w:val="ru-RU" w:eastAsia="zh-CN" w:bidi="ar-SA"/>
            </w:rPr>
            <w:t xml:space="preserve"> из </w:t>
          </w:r>
          <w:r>
            <w:rPr>
              <w:rFonts w:eastAsia="PT Astra Fact" w:cs="PT Astra Fact"/>
              <w:kern w:val="0"/>
              <w:sz w:val="20"/>
              <w:szCs w:val="20"/>
              <w:lang w:val="ru-RU" w:eastAsia="zh-CN" w:bidi="ar-SA"/>
            </w:rPr>
            <w:fldChar w:fldCharType="begin"/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instrText xml:space="preserve"> NUMPAGES </w:instrText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fldChar w:fldCharType="separate"/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t>6</w:t>
          </w:r>
          <w:r>
            <w:rPr>
              <w:sz w:val="20"/>
              <w:kern w:val="0"/>
              <w:szCs w:val="20"/>
              <w:rFonts w:eastAsia="PT Astra Fact" w:cs="PT Astra Fact"/>
              <w:lang w:val="ru-RU" w:eastAsia="zh-CN" w:bidi="ar-SA"/>
            </w:rPr>
            <w:fldChar w:fldCharType="end"/>
          </w:r>
        </w:p>
      </w:tc>
    </w:tr>
  </w:tbl>
  <w:p>
    <w:pPr>
      <w:pStyle w:val="Normal"/>
      <w:rPr/>
    </w:pPr>
    <w:r>
      <w:rPr/>
    </w:r>
  </w:p>
  <w:p>
    <w:pPr>
      <w:pStyle w:val="Normal"/>
      <w:widowControl/>
      <w:bidi w:val="0"/>
      <w:spacing w:lineRule="auto" w:line="288" w:beforeAutospacing="0" w:before="0" w:afterAutospacing="0" w:after="120"/>
      <w:jc w:val="both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rFonts w:ascii="PT Astra Fact" w:hAnsi="PT Astra Fact" w:eastAsia="PT Astra Fact" w:cs="PT Astra Fact"/>
        <w:color w:val="000000"/>
      </w:rPr>
    </w:pPr>
    <w:r>
      <w:rPr>
        <w:rFonts w:eastAsia="PT Astra Fact" w:cs="PT Astra Fact"/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p>
    <w:pPr>
      <w:pStyle w:val="Normal"/>
      <w:rPr/>
    </w:pPr>
    <w:r>
      <w:rPr/>
    </w:r>
  </w:p>
  <w:tbl>
    <w:tblPr>
      <w:tblStyle w:val="815"/>
      <w:tblW w:w="10755" w:type="dxa"/>
      <w:jc w:val="left"/>
      <w:tblInd w:w="-142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 w:noHBand="1" w:noVBand="1" w:firstColumn="0" w:lastRow="0" w:lastColumn="0" w:firstRow="0"/>
    </w:tblPr>
    <w:tblGrid>
      <w:gridCol w:w="1690"/>
      <w:gridCol w:w="9064"/>
    </w:tblGrid>
    <w:tr>
      <w:trPr>
        <w:trHeight w:val="405" w:hRule="atLeast"/>
      </w:trPr>
      <w:tc>
        <w:tcPr>
          <w:tcW w:w="1690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/>
            <w:spacing w:lineRule="auto" w:line="240" w:before="0" w:after="0"/>
            <w:jc w:val="left"/>
            <w:rPr>
              <w:rFonts w:ascii="PT Astra Fact" w:hAnsi="PT Astra Fact" w:eastAsia="PT Astra Fact" w:cs="PT Astra Fact"/>
              <w:kern w:val="0"/>
              <w:sz w:val="20"/>
              <w:szCs w:val="20"/>
              <w:lang w:val="ru-RU" w:eastAsia="zh-CN" w:bidi="ar-SA"/>
            </w:rPr>
          </w:pPr>
          <w:r>
            <w:rPr>
              <w:rFonts w:eastAsia="PT Astra Fact" w:cs="PT Astra Fact"/>
              <w:kern w:val="0"/>
              <w:sz w:val="16"/>
              <w:szCs w:val="16"/>
              <w:lang w:val="ru-RU" w:eastAsia="zh-CN" w:bidi="ar-SA"/>
            </w:rPr>
            <w:t xml:space="preserve"> </w:t>
          </w:r>
          <w:r>
            <w:rPr/>
            <w:drawing>
              <wp:inline distT="0" distB="0" distL="0" distR="0">
                <wp:extent cx="563245" cy="224790"/>
                <wp:effectExtent l="0" t="0" r="0" b="0"/>
                <wp:docPr id="2" name="image1.jp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245" cy="224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64" w:type="dxa"/>
          <w:tcBorders>
            <w:bottom w:val="single" w:sz="4" w:space="0" w:color="000000"/>
          </w:tcBorders>
          <w:shd w:color="auto" w:fill="auto" w:val="clear"/>
          <w:tcMar>
            <w:top w:w="0" w:type="dxa"/>
            <w:left w:w="115" w:type="dxa"/>
            <w:bottom w:w="0" w:type="dxa"/>
            <w:right w:w="115" w:type="dxa"/>
          </w:tcMar>
          <w:vAlign w:val="bottom"/>
        </w:tcPr>
        <w:p>
          <w:pPr>
            <w:pStyle w:val="Normal"/>
            <w:widowControl/>
            <w:spacing w:lineRule="auto" w:line="240" w:before="0" w:after="0"/>
            <w:jc w:val="right"/>
            <w:rPr>
              <w:color w:val="666666"/>
              <w:sz w:val="14"/>
              <w:szCs w:val="14"/>
            </w:rPr>
          </w:pPr>
          <w:r>
            <w:rPr>
              <w:rFonts w:eastAsia="PT Astra Fact" w:cs="PT Astra Fact"/>
              <w:color w:val="666666"/>
              <w:kern w:val="0"/>
              <w:sz w:val="14"/>
              <w:szCs w:val="14"/>
              <w:lang w:val="ru-RU" w:eastAsia="zh-CN" w:bidi="ar-SA"/>
            </w:rPr>
            <w:t>Программа курса. Курс: «Администрирование СУБД Tantor в редакции Special Edition 17»</w:t>
          </w:r>
        </w:p>
        <w:p>
          <w:pPr>
            <w:pStyle w:val="Normal"/>
            <w:widowControl/>
            <w:spacing w:lineRule="auto" w:line="240" w:before="0" w:after="0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</w:r>
        </w:p>
      </w:tc>
    </w:tr>
  </w:tbl>
  <w:p>
    <w:pPr>
      <w:pStyle w:val="Normal"/>
      <w:widowControl/>
      <w:bidi w:val="0"/>
      <w:spacing w:lineRule="auto" w:line="288" w:beforeAutospacing="0" w:before="0" w:afterAutospacing="0" w:after="120"/>
      <w:jc w:val="both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isLgl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isLgl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isLgl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isLgl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isLgl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isLgl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isLgl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isLgl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isLgl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isLgl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isLgl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isLgl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isLgl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isLgl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isLgl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isLgl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isLgl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isLgl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Fact" w:hAnsi="PT Astra Fact" w:eastAsia="PT Astra Fact" w:cs="PT Astra Fact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qFormat/>
    <w:pPr>
      <w:widowControl/>
      <w:suppressAutoHyphens w:val="true"/>
      <w:bidi w:val="0"/>
      <w:spacing w:lineRule="auto" w:line="288" w:beforeAutospacing="0" w:before="0" w:afterAutospacing="0" w:after="120"/>
      <w:jc w:val="both"/>
    </w:pPr>
    <w:rPr>
      <w:rFonts w:ascii="PT Astra Fact" w:hAnsi="PT Astra Fact" w:eastAsia="PT Astra Fact" w:cs="PT Astra Fact" w:asciiTheme="minorHAnsi" w:hAnsiTheme="minorHAnsi"/>
      <w:color w:val="auto"/>
      <w:kern w:val="0"/>
      <w:sz w:val="20"/>
      <w:szCs w:val="20"/>
      <w:lang w:val="ru-RU" w:eastAsia="zh-CN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0" w:after="240"/>
      <w:ind w:right="981"/>
      <w:jc w:val="left"/>
      <w:outlineLvl w:val="0"/>
    </w:pPr>
    <w:rPr>
      <w:rFonts w:ascii="Inter" w:hAnsi="Inter"/>
      <w:b/>
      <w:sz w:val="48"/>
      <w:szCs w:val="72"/>
    </w:rPr>
  </w:style>
  <w:style w:type="paragraph" w:styleId="Heading2">
    <w:name w:val="Heading 2"/>
    <w:basedOn w:val="Heading5"/>
    <w:uiPriority w:val="9"/>
    <w:semiHidden/>
    <w:unhideWhenUsed/>
    <w:qFormat/>
    <w:pPr>
      <w:outlineLvl w:val="1"/>
    </w:pPr>
    <w:rPr>
      <w:rFonts w:ascii="Inter" w:hAnsi="Inter"/>
      <w:color w:themeColor="text2" w:val="EC6626"/>
    </w:rPr>
  </w:style>
  <w:style w:type="paragraph" w:styleId="Heading3">
    <w:name w:val="Heading 3"/>
    <w:basedOn w:val="Normal"/>
    <w:uiPriority w:val="9"/>
    <w:semiHidden/>
    <w:unhideWhenUsed/>
    <w:qFormat/>
    <w:pPr>
      <w:keepNext w:val="true"/>
      <w:keepLines/>
      <w:spacing w:before="320" w:after="120"/>
      <w:outlineLvl w:val="2"/>
    </w:pPr>
    <w:rPr>
      <w:rFonts w:ascii="PT Astra Fact" w:hAnsi="PT Astra Fact" w:asciiTheme="majorHAnsi" w:hAnsiTheme="majorHAnsi"/>
      <w:b/>
      <w:color w:themeColor="text1" w:val="000000"/>
      <w:sz w:val="24"/>
      <w:szCs w:val="32"/>
    </w:rPr>
  </w:style>
  <w:style w:type="paragraph" w:styleId="Heading4">
    <w:name w:val="Heading 4"/>
    <w:basedOn w:val="Normal"/>
    <w:uiPriority w:val="9"/>
    <w:semiHidden/>
    <w:unhideWhenUsed/>
    <w:qFormat/>
    <w:pPr>
      <w:keepNext w:val="true"/>
      <w:keepLines/>
      <w:spacing w:before="160" w:after="80"/>
      <w:outlineLvl w:val="3"/>
    </w:pPr>
    <w:rPr>
      <w:b/>
      <w:color w:val="FF7F15"/>
      <w:sz w:val="22"/>
      <w:szCs w:val="22"/>
    </w:rPr>
  </w:style>
  <w:style w:type="paragraph" w:styleId="Heading5">
    <w:name w:val="Heading 5"/>
    <w:basedOn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rFonts w:ascii="PT Astra Fact" w:hAnsi="PT Astra Fact"/>
      <w:b/>
      <w:sz w:val="32"/>
      <w:szCs w:val="28"/>
    </w:rPr>
  </w:style>
  <w:style w:type="paragraph" w:styleId="Heading6">
    <w:name w:val="Heading 6"/>
    <w:basedOn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rFonts w:ascii="PT Astra Fact" w:hAnsi="PT Astra Fact"/>
      <w:b/>
      <w:color w:themeColor="text2" w:val="EC6626"/>
      <w:sz w:val="56"/>
      <w:szCs w:val="40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Верхний колонтитул Знак"/>
    <w:basedOn w:val="DefaultParagraphFont"/>
    <w:uiPriority w:val="99"/>
    <w:qFormat/>
    <w:rPr/>
  </w:style>
  <w:style w:type="character" w:styleId="Style8" w:customStyle="1">
    <w:name w:val="Нижний колонтитул Знак"/>
    <w:basedOn w:val="DefaultParagraphFont"/>
    <w:uiPriority w:val="99"/>
    <w:qFormat/>
    <w:rPr/>
  </w:style>
  <w:style w:type="character" w:styleId="Hyperlink">
    <w:name w:val="Hyperlink"/>
    <w:basedOn w:val="DefaultParagraphFont"/>
    <w:uiPriority w:val="99"/>
    <w:unhideWhenUsed/>
    <w:rPr>
      <w:color w:themeColor="hyperlink" w:val="7F7F7F"/>
      <w:u w:val="single"/>
    </w:rPr>
  </w:style>
  <w:style w:type="character" w:styleId="1" w:customStyle="1">
    <w:name w:val="Неразрешенное упоминание1"/>
    <w:basedOn w:val="DefaultParagraphFont"/>
    <w:uiPriority w:val="99"/>
    <w:semiHidden/>
    <w:unhideWhenUsed/>
    <w:qFormat/>
    <w:rPr>
      <w:color w:val="605E5C"/>
      <w:shd w:fill="E1DFDD" w:val="clear"/>
    </w:rPr>
  </w:style>
  <w:style w:type="character" w:styleId="11" w:customStyle="1">
    <w:name w:val="Заголовок 1 Знак"/>
    <w:basedOn w:val="DefaultParagraphFont"/>
    <w:uiPriority w:val="9"/>
    <w:qFormat/>
    <w:rPr>
      <w:rFonts w:ascii="Inter" w:hAnsi="Inter"/>
      <w:b/>
      <w:sz w:val="48"/>
      <w:szCs w:val="72"/>
    </w:rPr>
  </w:style>
  <w:style w:type="character" w:styleId="Style9" w:customStyle="1">
    <w:name w:val="тантор Знак"/>
    <w:basedOn w:val="11"/>
    <w:qFormat/>
    <w:rPr>
      <w:rFonts w:ascii="PT Astra Fact" w:hAnsi="PT Astra Fact"/>
      <w:b w:val="false"/>
      <w:color w:themeColor="text1" w:val="000000"/>
      <w:sz w:val="48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themeColor="followedHyperlink" w:val="000000"/>
      <w:u w:val="single"/>
    </w:rPr>
  </w:style>
  <w:style w:type="character" w:styleId="2" w:customStyle="1">
    <w:name w:val="Стиль2 Знак"/>
    <w:basedOn w:val="Style9"/>
    <w:qFormat/>
    <w:rPr>
      <w:rFonts w:ascii="PT Astra Fact" w:hAnsi="PT Astra Fact"/>
      <w:b w:val="false"/>
      <w:color w:themeColor="text1" w:val="000000"/>
      <w:sz w:val="40"/>
      <w:szCs w:val="6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tyle10">
    <w:name w:val="Ссылка указателя"/>
    <w:qFormat/>
    <w:rPr/>
  </w:style>
  <w:style w:type="paragraph" w:styleId="Style11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20"/>
      <w:ind w:left="720" w:right="720"/>
    </w:pPr>
    <w:rPr>
      <w:i/>
    </w:rPr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Title">
    <w:name w:val="Title"/>
    <w:basedOn w:val="Normal"/>
    <w:uiPriority w:val="10"/>
    <w:qFormat/>
    <w:pPr>
      <w:keepNext w:val="true"/>
      <w:keepLines/>
      <w:spacing w:before="480" w:after="120"/>
    </w:pPr>
    <w:rPr>
      <w:rFonts w:ascii="Inter" w:hAnsi="Inter"/>
      <w:b/>
      <w:sz w:val="72"/>
      <w:szCs w:val="72"/>
    </w:rPr>
  </w:style>
  <w:style w:type="paragraph" w:styleId="Subtitle">
    <w:name w:val="Subtitle"/>
    <w:basedOn w:val="Normal"/>
    <w:uiPriority w:val="11"/>
    <w:qFormat/>
    <w:pPr>
      <w:keepNext w:val="true"/>
      <w:keepLines/>
      <w:spacing w:before="0" w:after="240"/>
      <w:ind w:right="141"/>
      <w:jc w:val="left"/>
    </w:pPr>
    <w:rPr>
      <w:rFonts w:ascii="PT Astra Fact" w:hAnsi="PT Astra Fact" w:eastAsia="PT Astra Fact" w:cs="PT Astra Fact"/>
      <w:b w:val="false"/>
      <w:color w:val="EC6626"/>
      <w:sz w:val="28"/>
      <w:szCs w:val="28"/>
    </w:rPr>
  </w:style>
  <w:style w:type="paragraph" w:styleId="Style13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14" w:customStyle="1">
    <w:name w:val="тантор"/>
    <w:basedOn w:val="Heading1"/>
    <w:qFormat/>
    <w:pPr/>
    <w:rPr>
      <w:b w:val="false"/>
      <w:color w:themeColor="text1" w:val="000000"/>
    </w:rPr>
  </w:style>
  <w:style w:type="paragraph" w:styleId="12" w:customStyle="1">
    <w:name w:val="Стиль1"/>
    <w:basedOn w:val="Style14"/>
    <w:qFormat/>
    <w:pPr/>
    <w:rPr>
      <w:color w:themeColor="accent6" w:val="EECC00"/>
      <w:sz w:val="24"/>
      <w:szCs w:val="38"/>
    </w:rPr>
  </w:style>
  <w:style w:type="paragraph" w:styleId="21" w:customStyle="1">
    <w:name w:val="Стиль2"/>
    <w:basedOn w:val="Style14"/>
    <w:qFormat/>
    <w:pPr/>
    <w:rPr>
      <w:sz w:val="40"/>
      <w:szCs w:val="6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lineRule="auto" w:line="240" w:beforeAutospacing="0" w:before="0" w:afterAutospacing="0" w:after="0"/>
      <w:jc w:val="both"/>
    </w:pPr>
    <w:rPr>
      <w:rFonts w:ascii="PT Astra Fact" w:hAnsi="PT Astra Fact" w:eastAsia="PT Astra Fact" w:cs="PT Astra Fact"/>
      <w:color w:val="auto"/>
      <w:kern w:val="0"/>
      <w:sz w:val="20"/>
      <w:szCs w:val="20"/>
      <w:lang w:val="ru-RU" w:eastAsia="zh-CN" w:bidi="ar-SA"/>
    </w:rPr>
  </w:style>
  <w:style w:type="paragraph" w:styleId="ListParagraph">
    <w:name w:val="List Paragraph"/>
    <w:basedOn w:val="Normal"/>
    <w:uiPriority w:val="34"/>
    <w:qFormat/>
    <w:pPr>
      <w:spacing w:before="0" w:after="120"/>
      <w:ind w:left="720"/>
      <w:contextualSpacing/>
    </w:pPr>
    <w:rPr/>
  </w:style>
  <w:style w:type="paragraph" w:styleId="IndexHeading">
    <w:name w:val="Index Heading"/>
    <w:basedOn w:val="Style11"/>
    <w:pPr/>
    <w:rPr/>
  </w:style>
  <w:style w:type="paragraph" w:styleId="TOCHeading">
    <w:name w:val="TOC Heading"/>
    <w:basedOn w:val="Heading2"/>
    <w:uiPriority w:val="39"/>
    <w:unhideWhenUsed/>
    <w:qFormat/>
    <w:pPr/>
    <w:rPr/>
  </w:style>
  <w:style w:type="paragraph" w:styleId="TOC2">
    <w:name w:val="TOC 2"/>
    <w:basedOn w:val="Normal"/>
    <w:uiPriority w:val="39"/>
    <w:unhideWhenUsed/>
    <w:pPr>
      <w:spacing w:before="0" w:after="100"/>
      <w:ind w:left="200"/>
    </w:pPr>
    <w:rPr/>
  </w:style>
  <w:style w:type="paragraph" w:styleId="TOC1">
    <w:name w:val="TOC 1"/>
    <w:basedOn w:val="Normal"/>
    <w:uiPriority w:val="39"/>
    <w:unhideWhenUsed/>
    <w:pPr>
      <w:spacing w:before="0" w:after="100"/>
    </w:pPr>
    <w:rPr/>
  </w:style>
  <w:style w:type="paragraph" w:styleId="TOC3">
    <w:name w:val="TOC 3"/>
    <w:basedOn w:val="Normal"/>
    <w:uiPriority w:val="39"/>
    <w:unhideWhenUsed/>
    <w:pPr>
      <w:spacing w:before="0" w:after="100"/>
      <w:ind w:left="400"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edu@tantorlabs.ru" TargetMode="External"/><Relationship Id="rId4" Type="http://schemas.openxmlformats.org/officeDocument/2006/relationships/hyperlink" Target="https://reestr.digital.gov.ru/reestr/987168/" TargetMode="External"/><Relationship Id="rId5" Type="http://schemas.openxmlformats.org/officeDocument/2006/relationships/hyperlink" Target="https://reestr.digital.gov.ru/reestr/987168/" TargetMode="External"/><Relationship Id="rId6" Type="http://schemas.openxmlformats.org/officeDocument/2006/relationships/hyperlink" Target="https://reestr.digital.gov.ru/reestr/987168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s://tantorlabs.ru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Другая 1">
      <a:dk1>
        <a:srgbClr val="000000"/>
      </a:dk1>
      <a:lt1>
        <a:srgbClr val="ffffff"/>
      </a:lt1>
      <a:dk2>
        <a:srgbClr val="ec6626"/>
      </a:dk2>
      <a:lt2>
        <a:srgbClr val="ffffff"/>
      </a:lt2>
      <a:accent1>
        <a:srgbClr val="ec6626"/>
      </a:accent1>
      <a:accent2>
        <a:srgbClr val="cc3b03"/>
      </a:accent2>
      <a:accent3>
        <a:srgbClr val="a6d7f0"/>
      </a:accent3>
      <a:accent4>
        <a:srgbClr val="61cfe9"/>
      </a:accent4>
      <a:accent5>
        <a:srgbClr val="4bacc6"/>
      </a:accent5>
      <a:accent6>
        <a:srgbClr val="ffe43f"/>
      </a:accent6>
      <a:hlink>
        <a:srgbClr val="7f7f7f"/>
      </a:hlink>
      <a:folHlink>
        <a:srgbClr val="000000"/>
      </a:folHlink>
    </a:clrScheme>
    <a:fontScheme name="Tantor">
      <a:majorFont>
        <a:latin typeface="PT Astra Fact" pitchFamily="0" charset="1"/>
        <a:ea typeface="Arial" pitchFamily="0" charset="1"/>
        <a:cs typeface="Arial" pitchFamily="0" charset="1"/>
      </a:majorFont>
      <a:minorFont>
        <a:latin typeface="PT Astra Fact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AAtP6kLHyANt9OrfNfZ2R04rO9w==">CgMxLjAyDmguOGhjaWpyZnJjdm5wMgloLjFmb2I5dGUyDmgudWtneXh1bGVmendnMgloLjN6bnlzaDcyDmgudXBxMG8yM3o2dTdjMg5oLjlnODd0aG45YmMwaDIOaC42aTlqY2tmc2lqM3YyDmgudnV5em5yY3MyOTRvOAByITFzcUl6dDhBM01YZTZzcElEVjhYVmVWalJQaXdJY0k0eA==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2112</TotalTime>
  <Application>LibreOffice/24.2.3.2$Linux_X86_64 LibreOffice_project/420$Build-2</Application>
  <AppVersion>15.0000</AppVersion>
  <Pages>6</Pages>
  <Words>482</Words>
  <Characters>3217</Characters>
  <CharactersWithSpaces>3604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2023-06-15T14:01:00Z</dcterms:created>
  <dc:creator>USER</dc:creator>
  <dc:description/>
  <dc:language>ru-RU</dc:language>
  <cp:lastModifiedBy/>
  <dcterms:modified xsi:type="dcterms:W3CDTF">2025-12-02T10:51:32Z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